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AC" w:rsidRPr="005A4EAC" w:rsidRDefault="005A4EAC" w:rsidP="005A4EA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A4EA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A4EAC" w:rsidRPr="005A4EAC" w:rsidRDefault="005A4EAC" w:rsidP="005A4E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599798-N-2018 z dnia 2018-08-07 r. </w:t>
      </w:r>
    </w:p>
    <w:p w:rsidR="005A4EAC" w:rsidRDefault="005A4EAC" w:rsidP="005A4EAC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A4EA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Urząd Gminy w Lutocinie: Ubezpieczenie mienia i odpowiedzialności cywilnej Gminy Lutocin w okre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sie od 11.09.2018 do 10.09.2021</w:t>
      </w:r>
    </w:p>
    <w:p w:rsidR="005A4EAC" w:rsidRPr="005A4EAC" w:rsidRDefault="005A4EAC" w:rsidP="005A4E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27"/>
          <w:lang w:eastAsia="pl-PL"/>
        </w:rPr>
      </w:pPr>
    </w:p>
    <w:p w:rsidR="005A4EAC" w:rsidRPr="005A4EAC" w:rsidRDefault="005A4EAC" w:rsidP="005A4EAC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A4EA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OGŁOSZENIE O ZAMÓWIENIU - Usługi</w:t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Zamieszczanie obowiązkowe</w:t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publicznego</w:t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A4EA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w Lutocinie, krajowy numer identyfikacyjny 000541865, ul. ul. Poniatowskiego 1 , 09-317 Lutocin, woj. mazowieckie, państwo Polska, tel. +48236581001, e-mail lutocin@lutocin.i-gmina.pl, faks +48236581002.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lutocin.i-gmina.pl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A4E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A4EAC" w:rsidRPr="005A4EAC" w:rsidRDefault="005A4EAC" w:rsidP="005A4E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Adres strony internetowej, na której zamieszczona będzie specyfikacja istotnych warunków zamówienia </w:t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http://lutocin.i-gmina.pl/przetargi-w-2018-roku</w:t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Forma pisemna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Urząd Gminy w Lutocinie, ul. Poniatowskiego 1, 09-317 Lutocin</w:t>
      </w:r>
    </w:p>
    <w:p w:rsidR="005A4EAC" w:rsidRPr="005A4EAC" w:rsidRDefault="005A4EAC" w:rsidP="005A4E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A4EA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lastRenderedPageBreak/>
        <w:t xml:space="preserve">SEKCJA II: PRZEDMIOT ZAMÓWIENIA </w:t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mienia i odpowiedzialności cywilnej Gminy Lutocin w okresie od 11.09.2018 do 10.09.2021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t>FIN.271.2.2.2018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A4EAC" w:rsidRPr="005A4EAC" w:rsidRDefault="005A4EAC" w:rsidP="005A4EAC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A4E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ubezpieczenie mienia i odpowiedzialności Zamawiającego w zakresie: Ubezpieczenia mienia od ognia i innych zdarzeń losowych, Ubezpieczenia sprzętu elektronicznego od szkód materialnych, Ubezpieczenia mienia od kradzieży z włamaniem i rabunku, Ubezpieczenia szyb od stłuczenia, Ubezpieczenia odpowiedzialności cywilnej, Ubezpieczenia następstw nieszczęśliwych wypadków, Ubezpieczeń komunikacyjnych (OC, NNW, AC/KR, ASS).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II.5) Główny kod CPV: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t>66510000-8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5A4EAC" w:rsidRPr="005A4EAC" w:rsidTr="005A4E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EAC" w:rsidRPr="005A4EAC" w:rsidRDefault="005A4EAC" w:rsidP="005A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5A4EAC" w:rsidRPr="005A4EAC" w:rsidTr="005A4E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EAC" w:rsidRPr="005A4EAC" w:rsidRDefault="005A4EAC" w:rsidP="005A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66515000-3</w:t>
            </w:r>
          </w:p>
        </w:tc>
      </w:tr>
      <w:tr w:rsidR="005A4EAC" w:rsidRPr="005A4EAC" w:rsidTr="005A4E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EAC" w:rsidRPr="005A4EAC" w:rsidRDefault="005A4EAC" w:rsidP="005A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66515100-4</w:t>
            </w:r>
          </w:p>
        </w:tc>
      </w:tr>
      <w:tr w:rsidR="005A4EAC" w:rsidRPr="005A4EAC" w:rsidTr="005A4E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EAC" w:rsidRPr="005A4EAC" w:rsidRDefault="005A4EAC" w:rsidP="005A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66515200-5</w:t>
            </w:r>
          </w:p>
        </w:tc>
      </w:tr>
      <w:tr w:rsidR="005A4EAC" w:rsidRPr="005A4EAC" w:rsidTr="005A4E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EAC" w:rsidRPr="005A4EAC" w:rsidRDefault="005A4EAC" w:rsidP="005A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66515400-7</w:t>
            </w:r>
          </w:p>
        </w:tc>
      </w:tr>
      <w:tr w:rsidR="005A4EAC" w:rsidRPr="005A4EAC" w:rsidTr="005A4E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EAC" w:rsidRPr="005A4EAC" w:rsidRDefault="005A4EAC" w:rsidP="005A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66516000-0</w:t>
            </w:r>
          </w:p>
        </w:tc>
      </w:tr>
      <w:tr w:rsidR="005A4EAC" w:rsidRPr="005A4EAC" w:rsidTr="005A4E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EAC" w:rsidRPr="005A4EAC" w:rsidRDefault="005A4EAC" w:rsidP="005A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66516100-1</w:t>
            </w:r>
          </w:p>
        </w:tc>
      </w:tr>
      <w:tr w:rsidR="005A4EAC" w:rsidRPr="005A4EAC" w:rsidTr="005A4E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EAC" w:rsidRPr="005A4EAC" w:rsidRDefault="005A4EAC" w:rsidP="005A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66514110-0</w:t>
            </w:r>
          </w:p>
        </w:tc>
      </w:tr>
      <w:tr w:rsidR="005A4EAC" w:rsidRPr="005A4EAC" w:rsidTr="005A4E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EAC" w:rsidRPr="005A4EAC" w:rsidRDefault="005A4EAC" w:rsidP="005A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66516400-4</w:t>
            </w:r>
          </w:p>
        </w:tc>
      </w:tr>
    </w:tbl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A4E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A4EAC" w:rsidRPr="005A4EAC" w:rsidRDefault="005A4EAC" w:rsidP="005A4E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sz w:val="16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przedmiotu, wielkości lub zakresu oraz warunków na jakich zostaną udzielone zamówienia, o których mowa w art. 67 ust. 1 pkt 6 lub w art. 134 ust. 6 pkt 3 ustawy Pzp: Zamawiający przewiduje możliwość udzielenia zamówień, o których mowa w art. 67 ust. 1 pkt 6 PZP w wysokości do 50% wartości zamówienia podstawowego. Przedmiotem zamówienia będzie doubezpieczenie dodatkowych przedmiotów ubezpieczenia nie objętych przedmiotem niniejszego postępowania w których posiadanie wejdzie zamawiający lub jego jednostki organizacyjne w trakcie trwania okresu ubezpieczenia lub zwiększenie sum ubezpieczenia w ramach ubezpieczeń objętych zamówieniem podstawowym lub doubezpieczenie dodatkowych osób do ubezpieczeń następstw nieszczęśliwych wypadków. Wykonawca, któremu zostanie udzielone zamówienie podstawowe, zobowiązany będzie do zastosowania w zamówieniach polegających na powtórzeniu podobnych usług warunków i stawek nie mniej korzystnych dla zamawiającego niż zastosowanych w zamówieniu podstawowym.</w:t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II.8) Okres, w którym realizowane będzie zamówienie lub okres, na który została zawarta umowa ramowa lub okres, na który został ustanowiony dynamiczny system zakupów: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miesiącach: </w:t>
      </w:r>
      <w:r w:rsidRPr="005A4E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lub </w:t>
      </w: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2018-09-11 </w:t>
      </w:r>
      <w:r w:rsidRPr="005A4E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lub </w:t>
      </w: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t>2021-09-10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A4EA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spełniony, jeżeli Wykonawca wykaże, że posiada zezwolenie organu nadzoru na wykonywanie działalności ubezpieczeniowej, o którym mowa w art. art. 7 ust. 1 ustawy z dnia 11 września 2015 r. o działalności ubezpieczeniowej i reasekuracyjnej (Dz. U. z 2017 r. poz. 1089), tzn. kopia zezwolenia Komisji Nadzoru Finansowego, bądź Ministra Finansów (jeżeli uzyskali zezwolenie przed 1 stycznia 2004) na prowadzenie działalności ubezpieczeniowej, lub potwierdzenie Komisji Nadzoru Finansowego o posiadaniu uprawnień do prowadzenia działalności ubezpieczeniowej (jeżeli rozpoczął działalność przed 28.08.1990 r.), lub inny dokument jak zezwolenie właściwego organu na wykonywanie działalności ubezpieczeniowej w państwie członkowskim Unii Europejskiej, w którym ten zakład ma siedzibę, potwierdzający posiadanie uprawnień do prowadzenia działalności ubezpieczeniowej w zakresie wszystkich grup </w:t>
      </w:r>
      <w:proofErr w:type="spellStart"/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t>ryzyk</w:t>
      </w:r>
      <w:proofErr w:type="spellEnd"/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objętych przedmiotem zamówienia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Zamawiający nie wyznacza szczegółowego warunku w tym zakresie. Warunek zostanie uznany za spełniony jeżeli Wykonawca złoży oświadczenie o spełnieniu tego warunku (załącznik B do SIWZ).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Warunek zostanie uznany za spełniony jeżeli Wykonawca złoży oświadczenie o spełnieniu tego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warunku (załącznik B do SIWZ).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Nie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proofErr w:type="spellEnd"/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przewiduje następujące fakultatywne podstawy wykluczenia: Tak (podstawa wykluczenia określona w art. 24 ust. 5 pkt 1 ustawy Pzp)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</w:t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 (z zastrzeżeniem pkt 8.7). </w:t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III.5.1) W ZAKRESIE SPEŁNIANIA WARUNKÓW UDZIAŁU W POSTĘPOWANIU: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Zezwolenie organu nadzoru na wykonywanie działalności ubezpieczeniowej, o którym mowa w art. art. 7 ust. 1 ustawy z dnia 11 września 2015 r. o działalności ubezpieczeniowej i reasekuracyjnej (Dz. U. z 2017 r. poz. 1089), tzn. kopia zezwolenia Komisji Nadzoru Finansowego, bądź Ministra Finansów (jeżeli uzyskał zezwolenie przed 1 stycznia 2004) na prowadzenie działalności ubezpieczeniowej, lub potwierdzenie Komisji Nadzoru Finansowego o posiadaniu uprawnień do prowadzenia działalności ubezpieczeniowej (jeżeli rozpoczęli działalność przed 28.08.1990r.), lub inny dokument jak zezwolenie właściwego organu na wykonywanie działalności ubezpieczeniowej w państwie członkowskim Unii Europejskiej, w którym ten zakład ma siedzibę, potwierdzający posiadanie uprawnień do prowadzenia działalności ubezpieczeniowej w zakresie wszystkich grup </w:t>
      </w:r>
      <w:proofErr w:type="spellStart"/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t>ryzyk</w:t>
      </w:r>
      <w:proofErr w:type="spellEnd"/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objętych przedmiotem zamówienia.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A4EA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</w:t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A4E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aukcji elektronicznej: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2"/>
        <w:gridCol w:w="1016"/>
      </w:tblGrid>
      <w:tr w:rsidR="005A4EAC" w:rsidRPr="005A4EAC" w:rsidTr="005A4E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EAC" w:rsidRPr="005A4EAC" w:rsidRDefault="005A4EAC" w:rsidP="005A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EAC" w:rsidRPr="005A4EAC" w:rsidRDefault="005A4EAC" w:rsidP="005A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A4EAC" w:rsidRPr="005A4EAC" w:rsidTr="005A4E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EAC" w:rsidRPr="005A4EAC" w:rsidRDefault="005A4EAC" w:rsidP="005A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łączna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EAC" w:rsidRPr="005A4EAC" w:rsidRDefault="005A4EAC" w:rsidP="005A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A4EAC" w:rsidRPr="005A4EAC" w:rsidTr="005A4E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EAC" w:rsidRPr="005A4EAC" w:rsidRDefault="005A4EAC" w:rsidP="005A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Zaakceptowane klauzule dodatkowe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EAC" w:rsidRPr="005A4EAC" w:rsidRDefault="005A4EAC" w:rsidP="005A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5A4EAC" w:rsidRPr="005A4EAC" w:rsidTr="005A4E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EAC" w:rsidRPr="005A4EAC" w:rsidRDefault="005A4EAC" w:rsidP="005A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Oferowane franszyzy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EAC" w:rsidRPr="005A4EAC" w:rsidRDefault="005A4EAC" w:rsidP="005A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Sposób postępowania w toku licytacji elektronicznej, w tym określenie minimalnych wysokości postąpień: </w:t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</w:t>
      </w:r>
      <w:proofErr w:type="spellStart"/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wykonawcy: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proofErr w:type="spellEnd"/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możliwość wprowadzenia zmian zawartej umowy zgodnie z art.144 ust.1 pkt 2 – 6 ustawy a także w następujących przypadkach: 1) zmiany terminów płatności, wysokości i liczby rat składki – na wniosek ubezpieczającego, 2) zmiany wysokości składki lub raty składki w ubezpieczeniach majątkowych w przypadku zmiany wysokości sumy ubezpieczenia – proporcjonalnie do zmiany sumy ubezpieczenia i okresu ubezpieczenia w którym zmiana będzie obowiązywała , 3) zmiany wysokości składki lub raty składki w ubezpieczeniu odpowiedzialności cywilnej i ubezpieczeniach zawartych w systemie na pierwsze ryzyko w wyniku podwyższenia wysokości sumy gwarancyjnej lub podwyższenia limitów odpowiedzialności – proporcjonalnie do zmiany i okresu ubezpieczenia w którym zmiana będzie obowiązywała. 4) zmiany wysokości składki lub raty składki w ubezpieczeniu następstw nieszczęśliwych wypadków w przypadku zmiany liczby ubezpieczonych w stosunku do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zapisanej w SIWZ – proporcjonalnie do zmiany i okresu ubezpieczenia w którym zmiana będzie obowiązywała. 5) zmiany wysokości składki w przypadku wprowadzenia na usługi ubezpieczeniowe objęte niniejszym postępowaniem podatku od towarów i usług (VAT) lub zmiany stawki tego podatku – składka ulegnie podwyższeniu o kwotę naliczonego podatku VAT; 6) korzystnej dla Zamawiającego zmiany zakresu ubezpieczenia wynikającej ze zmian OWU Wykonawcy oraz wprowadzenia nowych klauzul za zgodą Zamawiającego i Wykonawcy bez dodatkowej zwyżki składki; 7) zmiany związane z włączeniem do ochrony ubezpieczeniowej jednostek powstałych lub przekształconych w trakcie obowiązywania umowy bądź wyłączeniem jednostek zlikwidowanych, 8) zmiany zakresu ubezpieczenia wynikające ze zmian powszechnie obowiązujących przepisów.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A4E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2018-08-16, godzina: 11:00,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polaki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zamówienia: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spellEnd"/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</w:t>
      </w:r>
      <w:proofErr w:type="spellStart"/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przyznane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spellEnd"/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5A4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</w:p>
    <w:p w:rsidR="005A4EAC" w:rsidRPr="005A4EAC" w:rsidRDefault="005A4EAC" w:rsidP="005A4EA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A4EAC" w:rsidRPr="005A4EAC" w:rsidSect="005A4EAC"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26"/>
    <w:rsid w:val="00040F6A"/>
    <w:rsid w:val="004F1926"/>
    <w:rsid w:val="005A4EAC"/>
    <w:rsid w:val="009777BB"/>
    <w:rsid w:val="00F4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A4E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A4EA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A4E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A4EAC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A4E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A4EA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A4E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A4EAC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7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3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8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3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4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1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2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6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1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7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5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3012</Words>
  <Characters>18077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a_chmielewska_ug</dc:creator>
  <cp:lastModifiedBy>Wioletta Szczesiak</cp:lastModifiedBy>
  <cp:revision>3</cp:revision>
  <dcterms:created xsi:type="dcterms:W3CDTF">2018-08-07T06:38:00Z</dcterms:created>
  <dcterms:modified xsi:type="dcterms:W3CDTF">2018-08-07T06:42:00Z</dcterms:modified>
</cp:coreProperties>
</file>